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18"/>
        <w:gridCol w:w="5598"/>
      </w:tblGrid>
      <w:tr w:rsidR="00683E8E" w:rsidTr="00FF0F7C">
        <w:tc>
          <w:tcPr>
            <w:tcW w:w="5418" w:type="dxa"/>
          </w:tcPr>
          <w:p w:rsidR="00683E8E" w:rsidRDefault="00E71FBE" w:rsidP="00FF0F7C">
            <w:pPr>
              <w:jc w:val="center"/>
            </w:pPr>
            <w:r>
              <w:t xml:space="preserve"> </w:t>
            </w:r>
            <w:r w:rsidR="00FF0F7C">
              <w:t xml:space="preserve">    </w:t>
            </w:r>
          </w:p>
          <w:p w:rsidR="00FF0F7C" w:rsidRDefault="00FF0F7C" w:rsidP="00FF0F7C">
            <w:pPr>
              <w:jc w:val="center"/>
            </w:pPr>
          </w:p>
          <w:p w:rsidR="00683E8E" w:rsidRDefault="00683E8E"/>
          <w:p w:rsidR="00683E8E" w:rsidRPr="00FF0F7C" w:rsidRDefault="00FF0F7C" w:rsidP="00FF0F7C">
            <w:pPr>
              <w:jc w:val="center"/>
              <w:rPr>
                <w:sz w:val="44"/>
                <w:szCs w:val="44"/>
                <w:u w:val="single"/>
              </w:rPr>
            </w:pPr>
            <w:r w:rsidRPr="00FF0F7C">
              <w:rPr>
                <w:sz w:val="44"/>
                <w:szCs w:val="44"/>
                <w:u w:val="single"/>
              </w:rPr>
              <w:t>Eclipsed</w:t>
            </w:r>
          </w:p>
          <w:p w:rsidR="00FF0F7C" w:rsidRDefault="00FF0F7C" w:rsidP="00FF0F7C">
            <w:pPr>
              <w:jc w:val="center"/>
            </w:pPr>
          </w:p>
          <w:p w:rsidR="00FF0F7C" w:rsidRDefault="00FF0F7C" w:rsidP="00FF0F7C">
            <w:pPr>
              <w:jc w:val="center"/>
            </w:pPr>
            <w:r>
              <w:t>By</w:t>
            </w:r>
          </w:p>
          <w:p w:rsidR="00FF0F7C" w:rsidRDefault="00FF0F7C" w:rsidP="00FF0F7C">
            <w:pPr>
              <w:jc w:val="center"/>
            </w:pPr>
          </w:p>
          <w:p w:rsidR="00FF0F7C" w:rsidRPr="007951FD" w:rsidRDefault="00FF0F7C" w:rsidP="00FF0F7C">
            <w:pPr>
              <w:jc w:val="center"/>
              <w:rPr>
                <w:sz w:val="28"/>
                <w:szCs w:val="28"/>
              </w:rPr>
            </w:pPr>
            <w:r w:rsidRPr="007951FD">
              <w:rPr>
                <w:sz w:val="28"/>
                <w:szCs w:val="28"/>
              </w:rPr>
              <w:t>Patricia  Burke Brogan</w:t>
            </w:r>
          </w:p>
          <w:p w:rsidR="00FF0F7C" w:rsidRDefault="00FF0F7C" w:rsidP="00FF0F7C">
            <w:pPr>
              <w:jc w:val="center"/>
            </w:pPr>
          </w:p>
          <w:p w:rsidR="00683E8E" w:rsidRDefault="00FF0F7C" w:rsidP="00FF0F7C">
            <w:pPr>
              <w:jc w:val="center"/>
            </w:pPr>
            <w:r>
              <w:t>(</w:t>
            </w:r>
            <w:r w:rsidR="00FB2DC1">
              <w:t xml:space="preserve">Published in 1991.  </w:t>
            </w:r>
            <w:r>
              <w:t xml:space="preserve">First performed in 1992 at Galway’s </w:t>
            </w:r>
            <w:proofErr w:type="spellStart"/>
            <w:r>
              <w:t>Punchbag</w:t>
            </w:r>
            <w:proofErr w:type="spellEnd"/>
            <w:r>
              <w:t xml:space="preserve"> Theatre. The play </w:t>
            </w:r>
            <w:r w:rsidR="007951FD">
              <w:t>h</w:t>
            </w:r>
            <w:r>
              <w:t>as won many awards and has been produced in many countries around the world.)</w:t>
            </w:r>
          </w:p>
          <w:p w:rsidR="00683E8E" w:rsidRDefault="00683E8E"/>
        </w:tc>
        <w:tc>
          <w:tcPr>
            <w:tcW w:w="5598" w:type="dxa"/>
          </w:tcPr>
          <w:p w:rsidR="00683E8E" w:rsidRDefault="00FF0F7C" w:rsidP="00FF0F7C">
            <w:pPr>
              <w:jc w:val="center"/>
            </w:pPr>
            <w:r>
              <w:t>The Irish Book Club is a program of the McClelland Library at the Irish Cultural Center.</w:t>
            </w:r>
          </w:p>
          <w:p w:rsidR="00FF0F7C" w:rsidRDefault="00FF0F7C" w:rsidP="00FF0F7C">
            <w:pPr>
              <w:jc w:val="center"/>
            </w:pPr>
          </w:p>
          <w:p w:rsidR="00FF0F7C" w:rsidRDefault="00FF0F7C" w:rsidP="00FF0F7C">
            <w:pPr>
              <w:jc w:val="center"/>
            </w:pPr>
          </w:p>
          <w:p w:rsidR="00FF0F7C" w:rsidRDefault="00FF0F7C" w:rsidP="00FF0F7C">
            <w:pPr>
              <w:jc w:val="center"/>
            </w:pPr>
            <w:r>
              <w:t>February 26, 2022</w:t>
            </w:r>
          </w:p>
          <w:p w:rsidR="00FF0F7C" w:rsidRDefault="00FF0F7C" w:rsidP="00FF0F7C">
            <w:pPr>
              <w:jc w:val="center"/>
            </w:pPr>
            <w:r>
              <w:t>10:30 AM – 12:30 PM</w:t>
            </w:r>
          </w:p>
          <w:p w:rsidR="00FF0F7C" w:rsidRDefault="00FF0F7C" w:rsidP="00FF0F7C">
            <w:pPr>
              <w:jc w:val="center"/>
            </w:pPr>
            <w:r>
              <w:t xml:space="preserve">Guide is on Book Discussion page at </w:t>
            </w:r>
            <w:r w:rsidR="0057307B">
              <w:t>t</w:t>
            </w:r>
            <w:r>
              <w:t>he Irish Cultural website (azirirsh</w:t>
            </w:r>
            <w:r w:rsidR="0057307B">
              <w:t>.</w:t>
            </w:r>
            <w:r w:rsidR="007951FD">
              <w:t>o</w:t>
            </w:r>
            <w:r>
              <w:t>rg).  Zoom link sent to registered emails.</w:t>
            </w:r>
          </w:p>
          <w:p w:rsidR="00FF0F7C" w:rsidRDefault="00FF0F7C" w:rsidP="00FF0F7C">
            <w:pPr>
              <w:jc w:val="center"/>
            </w:pPr>
          </w:p>
          <w:p w:rsidR="00FF0F7C" w:rsidRDefault="00FF0F7C" w:rsidP="00FF0F7C">
            <w:pPr>
              <w:jc w:val="center"/>
            </w:pPr>
          </w:p>
          <w:p w:rsidR="007951FD" w:rsidRDefault="007951FD" w:rsidP="007951FD">
            <w:pPr>
              <w:jc w:val="center"/>
            </w:pPr>
            <w:r>
              <w:t>We plan to send a reminder during the week before the discussion.  This should contain the Zoom link.</w:t>
            </w:r>
          </w:p>
        </w:tc>
      </w:tr>
    </w:tbl>
    <w:p w:rsidR="00683E8E" w:rsidRDefault="00683E8E">
      <w:pPr>
        <w:rPr>
          <w:rFonts w:ascii="Verdana" w:hAnsi="Verdana"/>
          <w:sz w:val="28"/>
          <w:szCs w:val="28"/>
        </w:rPr>
      </w:pPr>
      <w:r w:rsidRPr="00683E8E">
        <w:rPr>
          <w:rFonts w:ascii="Verdana" w:hAnsi="Verdana"/>
          <w:sz w:val="28"/>
          <w:szCs w:val="28"/>
        </w:rPr>
        <w:t>Guide</w:t>
      </w:r>
      <w:r w:rsidR="00FF0F7C">
        <w:rPr>
          <w:rFonts w:ascii="Verdana" w:hAnsi="Verdana"/>
          <w:sz w:val="28"/>
          <w:szCs w:val="28"/>
        </w:rPr>
        <w:t>:</w:t>
      </w:r>
    </w:p>
    <w:p w:rsidR="00683E8E" w:rsidRPr="00A4177D" w:rsidRDefault="00683E8E">
      <w:pPr>
        <w:rPr>
          <w:rFonts w:ascii="Verdana" w:hAnsi="Verdana"/>
          <w:i/>
        </w:rPr>
      </w:pPr>
      <w:r w:rsidRPr="00A4177D">
        <w:rPr>
          <w:rFonts w:ascii="Verdana" w:hAnsi="Verdana"/>
        </w:rPr>
        <w:t xml:space="preserve">Note on Plays: </w:t>
      </w:r>
      <w:r w:rsidR="007951FD" w:rsidRPr="00A4177D">
        <w:rPr>
          <w:rFonts w:ascii="Verdana" w:hAnsi="Verdana"/>
        </w:rPr>
        <w:t>P</w:t>
      </w:r>
      <w:r w:rsidRPr="00A4177D">
        <w:rPr>
          <w:rFonts w:ascii="Verdana" w:hAnsi="Verdana"/>
        </w:rPr>
        <w:t>lays require</w:t>
      </w:r>
      <w:r w:rsidR="007951FD" w:rsidRPr="00A4177D">
        <w:rPr>
          <w:rFonts w:ascii="Verdana" w:hAnsi="Verdana"/>
        </w:rPr>
        <w:t xml:space="preserve"> </w:t>
      </w:r>
      <w:r w:rsidRPr="00A4177D">
        <w:rPr>
          <w:rFonts w:ascii="Verdana" w:hAnsi="Verdana"/>
        </w:rPr>
        <w:t>very active reader</w:t>
      </w:r>
      <w:r w:rsidR="00257089">
        <w:rPr>
          <w:rFonts w:ascii="Verdana" w:hAnsi="Verdana"/>
        </w:rPr>
        <w:t>s</w:t>
      </w:r>
      <w:r w:rsidRPr="00A4177D">
        <w:rPr>
          <w:rFonts w:ascii="Verdana" w:hAnsi="Verdana"/>
        </w:rPr>
        <w:t xml:space="preserve">.  You must discern place, time, circumstances, and states of mind from the speeches of the characters.  Much important information is lodged in the stage directions provided to the actors and the director.  This visual art form demands that </w:t>
      </w:r>
      <w:proofErr w:type="gramStart"/>
      <w:r w:rsidRPr="00A4177D">
        <w:rPr>
          <w:rFonts w:ascii="Verdana" w:hAnsi="Verdana"/>
        </w:rPr>
        <w:t>audience</w:t>
      </w:r>
      <w:r w:rsidR="00C45B5E" w:rsidRPr="00A4177D">
        <w:rPr>
          <w:rFonts w:ascii="Verdana" w:hAnsi="Verdana"/>
        </w:rPr>
        <w:t>s</w:t>
      </w:r>
      <w:r w:rsidR="007951FD" w:rsidRPr="00A4177D">
        <w:rPr>
          <w:rFonts w:ascii="Verdana" w:hAnsi="Verdana"/>
        </w:rPr>
        <w:t xml:space="preserve"> </w:t>
      </w:r>
      <w:r w:rsidRPr="00A4177D">
        <w:rPr>
          <w:rFonts w:ascii="Verdana" w:hAnsi="Verdana"/>
        </w:rPr>
        <w:t xml:space="preserve"> participate</w:t>
      </w:r>
      <w:proofErr w:type="gramEnd"/>
      <w:r w:rsidRPr="00A4177D">
        <w:rPr>
          <w:rFonts w:ascii="Verdana" w:hAnsi="Verdana"/>
        </w:rPr>
        <w:t xml:space="preserve"> in the play by reacting to what is seen on stage.  As you read the play, let your imagination visualize the action.</w:t>
      </w:r>
    </w:p>
    <w:p w:rsidR="00683E8E" w:rsidRPr="00A4177D" w:rsidRDefault="0028735D">
      <w:pPr>
        <w:rPr>
          <w:rFonts w:ascii="Verdana" w:hAnsi="Verdana"/>
          <w:sz w:val="24"/>
          <w:szCs w:val="24"/>
        </w:rPr>
      </w:pPr>
      <w:r w:rsidRPr="00A4177D">
        <w:rPr>
          <w:rFonts w:ascii="Arial Black" w:hAnsi="Arial Black"/>
          <w:sz w:val="24"/>
          <w:szCs w:val="24"/>
        </w:rPr>
        <w:t xml:space="preserve">► </w:t>
      </w:r>
      <w:r w:rsidR="00683E8E" w:rsidRPr="00A4177D">
        <w:rPr>
          <w:rFonts w:ascii="Verdana" w:hAnsi="Verdana"/>
          <w:sz w:val="24"/>
          <w:szCs w:val="24"/>
        </w:rPr>
        <w:t>Think about the following aspects of the drama:</w:t>
      </w:r>
    </w:p>
    <w:p w:rsidR="00683E8E" w:rsidRPr="00E37CA8" w:rsidRDefault="00683E8E" w:rsidP="0028735D">
      <w:pPr>
        <w:pStyle w:val="ListParagraph"/>
        <w:numPr>
          <w:ilvl w:val="0"/>
          <w:numId w:val="1"/>
        </w:numPr>
        <w:rPr>
          <w:rFonts w:ascii="Verdana" w:hAnsi="Verdana"/>
          <w:sz w:val="24"/>
          <w:szCs w:val="24"/>
        </w:rPr>
      </w:pPr>
      <w:r w:rsidRPr="00E37CA8">
        <w:rPr>
          <w:rFonts w:ascii="Verdana" w:hAnsi="Verdana"/>
          <w:sz w:val="24"/>
          <w:szCs w:val="24"/>
        </w:rPr>
        <w:t>--the use of music in the play</w:t>
      </w:r>
    </w:p>
    <w:p w:rsidR="00C45B5E" w:rsidRPr="00E37CA8" w:rsidRDefault="00C45B5E" w:rsidP="0028735D">
      <w:pPr>
        <w:pStyle w:val="ListParagraph"/>
        <w:numPr>
          <w:ilvl w:val="0"/>
          <w:numId w:val="1"/>
        </w:numPr>
        <w:rPr>
          <w:rFonts w:ascii="Verdana" w:hAnsi="Verdana"/>
          <w:sz w:val="24"/>
          <w:szCs w:val="24"/>
        </w:rPr>
      </w:pPr>
      <w:r w:rsidRPr="00E37CA8">
        <w:rPr>
          <w:rFonts w:ascii="Verdana" w:hAnsi="Verdana"/>
          <w:sz w:val="24"/>
          <w:szCs w:val="24"/>
        </w:rPr>
        <w:t xml:space="preserve">--the </w:t>
      </w:r>
      <w:r w:rsidR="00FB2DC1" w:rsidRPr="00E37CA8">
        <w:rPr>
          <w:rFonts w:ascii="Verdana" w:hAnsi="Verdana"/>
          <w:sz w:val="24"/>
          <w:szCs w:val="24"/>
        </w:rPr>
        <w:t>possibility that</w:t>
      </w:r>
      <w:r w:rsidRPr="00E37CA8">
        <w:rPr>
          <w:rFonts w:ascii="Verdana" w:hAnsi="Verdana"/>
          <w:sz w:val="24"/>
          <w:szCs w:val="24"/>
        </w:rPr>
        <w:t xml:space="preserve"> lyrics reflect the lives of the characters</w:t>
      </w:r>
    </w:p>
    <w:p w:rsidR="00C45B5E" w:rsidRPr="00E37CA8" w:rsidRDefault="00C45B5E" w:rsidP="0028735D">
      <w:pPr>
        <w:pStyle w:val="ListParagraph"/>
        <w:numPr>
          <w:ilvl w:val="0"/>
          <w:numId w:val="1"/>
        </w:numPr>
        <w:rPr>
          <w:rFonts w:ascii="Verdana" w:hAnsi="Verdana"/>
          <w:sz w:val="24"/>
          <w:szCs w:val="24"/>
        </w:rPr>
      </w:pPr>
      <w:r w:rsidRPr="00E37CA8">
        <w:rPr>
          <w:rFonts w:ascii="Verdana" w:hAnsi="Verdana"/>
          <w:sz w:val="24"/>
          <w:szCs w:val="24"/>
        </w:rPr>
        <w:t>--why is Elvis a central singer?</w:t>
      </w:r>
    </w:p>
    <w:p w:rsidR="00683E8E" w:rsidRPr="00E37CA8" w:rsidRDefault="00683E8E" w:rsidP="0028735D">
      <w:pPr>
        <w:pStyle w:val="ListParagraph"/>
        <w:numPr>
          <w:ilvl w:val="0"/>
          <w:numId w:val="1"/>
        </w:numPr>
        <w:rPr>
          <w:rFonts w:ascii="Verdana" w:hAnsi="Verdana"/>
          <w:sz w:val="24"/>
          <w:szCs w:val="24"/>
        </w:rPr>
      </w:pPr>
      <w:r w:rsidRPr="00E37CA8">
        <w:rPr>
          <w:rFonts w:ascii="Verdana" w:hAnsi="Verdana"/>
          <w:sz w:val="24"/>
          <w:szCs w:val="24"/>
        </w:rPr>
        <w:t>--the ripping down of the curtains in Act I, scene</w:t>
      </w:r>
      <w:r w:rsidR="0057307B">
        <w:rPr>
          <w:rFonts w:ascii="Verdana" w:hAnsi="Verdana"/>
          <w:sz w:val="24"/>
          <w:szCs w:val="24"/>
        </w:rPr>
        <w:t>:</w:t>
      </w:r>
      <w:r w:rsidRPr="00E37CA8">
        <w:rPr>
          <w:rFonts w:ascii="Verdana" w:hAnsi="Verdana"/>
          <w:sz w:val="24"/>
          <w:szCs w:val="24"/>
        </w:rPr>
        <w:t xml:space="preserve">  Is this simply for dramatic effect or does it have </w:t>
      </w:r>
      <w:r w:rsidR="00151BD8" w:rsidRPr="00E37CA8">
        <w:rPr>
          <w:rFonts w:ascii="Verdana" w:hAnsi="Verdana"/>
          <w:sz w:val="24"/>
          <w:szCs w:val="24"/>
        </w:rPr>
        <w:t>more significant meaning?</w:t>
      </w:r>
    </w:p>
    <w:p w:rsidR="00191A0C" w:rsidRPr="00E37CA8" w:rsidRDefault="00191A0C" w:rsidP="0028735D">
      <w:pPr>
        <w:pStyle w:val="ListParagraph"/>
        <w:numPr>
          <w:ilvl w:val="0"/>
          <w:numId w:val="1"/>
        </w:numPr>
        <w:rPr>
          <w:rFonts w:ascii="Verdana" w:hAnsi="Verdana"/>
          <w:sz w:val="24"/>
          <w:szCs w:val="24"/>
        </w:rPr>
      </w:pPr>
      <w:r w:rsidRPr="00E37CA8">
        <w:rPr>
          <w:rFonts w:ascii="Verdana" w:hAnsi="Verdana"/>
          <w:sz w:val="24"/>
          <w:szCs w:val="24"/>
        </w:rPr>
        <w:t>--examples of comic relief in the play</w:t>
      </w:r>
    </w:p>
    <w:p w:rsidR="00151BD8" w:rsidRPr="0028735D" w:rsidRDefault="0028735D">
      <w:pPr>
        <w:rPr>
          <w:rFonts w:ascii="Verdana" w:hAnsi="Verdana"/>
          <w:sz w:val="24"/>
          <w:szCs w:val="24"/>
        </w:rPr>
      </w:pPr>
      <w:r>
        <w:rPr>
          <w:rFonts w:ascii="Arial Black" w:hAnsi="Arial Black"/>
          <w:sz w:val="24"/>
          <w:szCs w:val="24"/>
        </w:rPr>
        <w:t>►</w:t>
      </w:r>
      <w:r w:rsidR="0057307B">
        <w:rPr>
          <w:rFonts w:ascii="Arial Black" w:hAnsi="Arial Black"/>
          <w:sz w:val="24"/>
          <w:szCs w:val="24"/>
        </w:rPr>
        <w:t xml:space="preserve"> </w:t>
      </w:r>
      <w:proofErr w:type="gramStart"/>
      <w:r w:rsidR="0057307B" w:rsidRPr="0057307B">
        <w:rPr>
          <w:rFonts w:ascii="Verdana" w:hAnsi="Verdana"/>
          <w:sz w:val="24"/>
          <w:szCs w:val="24"/>
        </w:rPr>
        <w:t>Of</w:t>
      </w:r>
      <w:proofErr w:type="gramEnd"/>
      <w:r w:rsidR="0057307B" w:rsidRPr="0057307B">
        <w:rPr>
          <w:rFonts w:ascii="Verdana" w:hAnsi="Verdana"/>
          <w:sz w:val="24"/>
          <w:szCs w:val="24"/>
        </w:rPr>
        <w:t xml:space="preserve"> </w:t>
      </w:r>
      <w:r w:rsidR="0057307B">
        <w:rPr>
          <w:rFonts w:ascii="Verdana" w:hAnsi="Verdana"/>
          <w:sz w:val="24"/>
          <w:szCs w:val="24"/>
        </w:rPr>
        <w:t xml:space="preserve">what significance is </w:t>
      </w:r>
      <w:r w:rsidR="00151BD8" w:rsidRPr="0028735D">
        <w:rPr>
          <w:rFonts w:ascii="Verdana" w:hAnsi="Verdana"/>
          <w:sz w:val="24"/>
          <w:szCs w:val="24"/>
        </w:rPr>
        <w:t>the title?</w:t>
      </w:r>
    </w:p>
    <w:p w:rsidR="00151BD8" w:rsidRPr="0028735D" w:rsidRDefault="0028735D">
      <w:pPr>
        <w:rPr>
          <w:rFonts w:ascii="Verdana" w:hAnsi="Verdana"/>
          <w:sz w:val="24"/>
          <w:szCs w:val="24"/>
        </w:rPr>
      </w:pPr>
      <w:r>
        <w:rPr>
          <w:rFonts w:ascii="Arial Black" w:hAnsi="Arial Black"/>
          <w:sz w:val="24"/>
          <w:szCs w:val="24"/>
        </w:rPr>
        <w:t>►</w:t>
      </w:r>
      <w:r>
        <w:rPr>
          <w:rFonts w:ascii="Verdana" w:hAnsi="Verdana"/>
          <w:sz w:val="24"/>
          <w:szCs w:val="24"/>
        </w:rPr>
        <w:t xml:space="preserve"> </w:t>
      </w:r>
      <w:r w:rsidR="00151BD8" w:rsidRPr="0028735D">
        <w:rPr>
          <w:rFonts w:ascii="Verdana" w:hAnsi="Verdana"/>
          <w:sz w:val="24"/>
          <w:szCs w:val="24"/>
        </w:rPr>
        <w:t>Explain the function of each character in the play.  Who is your favorite?</w:t>
      </w:r>
    </w:p>
    <w:p w:rsidR="00151BD8" w:rsidRPr="0028735D" w:rsidRDefault="0028735D" w:rsidP="00C45B5E">
      <w:pPr>
        <w:rPr>
          <w:rFonts w:ascii="Verdana" w:hAnsi="Verdana"/>
          <w:sz w:val="24"/>
          <w:szCs w:val="24"/>
        </w:rPr>
      </w:pPr>
      <w:r>
        <w:rPr>
          <w:rFonts w:ascii="Arial Black" w:hAnsi="Arial Black"/>
          <w:sz w:val="24"/>
          <w:szCs w:val="24"/>
        </w:rPr>
        <w:t>►</w:t>
      </w:r>
      <w:r w:rsidR="0077285D">
        <w:rPr>
          <w:rFonts w:ascii="Verdana" w:hAnsi="Verdana"/>
          <w:sz w:val="24"/>
          <w:szCs w:val="24"/>
        </w:rPr>
        <w:t xml:space="preserve"> Compare and contrast this play with </w:t>
      </w:r>
      <w:r w:rsidR="00151BD8" w:rsidRPr="0028735D">
        <w:rPr>
          <w:rFonts w:ascii="Verdana" w:hAnsi="Verdana"/>
          <w:i/>
          <w:sz w:val="24"/>
          <w:szCs w:val="24"/>
          <w:u w:val="single"/>
        </w:rPr>
        <w:t>Pull of the Stars</w:t>
      </w:r>
      <w:r w:rsidR="00151BD8" w:rsidRPr="0028735D">
        <w:rPr>
          <w:rFonts w:ascii="Verdana" w:hAnsi="Verdana"/>
          <w:sz w:val="24"/>
          <w:szCs w:val="24"/>
        </w:rPr>
        <w:t>, read for January.</w:t>
      </w:r>
      <w:r w:rsidR="0077285D">
        <w:rPr>
          <w:rFonts w:ascii="Verdana" w:hAnsi="Verdana"/>
          <w:sz w:val="24"/>
          <w:szCs w:val="24"/>
        </w:rPr>
        <w:t xml:space="preserve">   </w:t>
      </w:r>
    </w:p>
    <w:p w:rsidR="0028735D" w:rsidRPr="0028735D" w:rsidRDefault="0028735D" w:rsidP="0028735D">
      <w:pPr>
        <w:rPr>
          <w:rFonts w:ascii="Verdana" w:hAnsi="Verdana"/>
          <w:sz w:val="24"/>
          <w:szCs w:val="24"/>
        </w:rPr>
      </w:pPr>
      <w:r>
        <w:rPr>
          <w:rFonts w:ascii="Arial Black" w:hAnsi="Arial Black"/>
          <w:sz w:val="24"/>
          <w:szCs w:val="24"/>
        </w:rPr>
        <w:t>►►</w:t>
      </w:r>
      <w:r>
        <w:rPr>
          <w:rFonts w:ascii="Verdana" w:hAnsi="Verdana"/>
          <w:sz w:val="24"/>
          <w:szCs w:val="24"/>
        </w:rPr>
        <w:t xml:space="preserve"> </w:t>
      </w:r>
      <w:proofErr w:type="gramStart"/>
      <w:r w:rsidRPr="0028735D">
        <w:rPr>
          <w:rFonts w:ascii="Verdana" w:hAnsi="Verdana"/>
          <w:sz w:val="24"/>
          <w:szCs w:val="24"/>
        </w:rPr>
        <w:t>Looking</w:t>
      </w:r>
      <w:proofErr w:type="gramEnd"/>
      <w:r w:rsidRPr="0028735D">
        <w:rPr>
          <w:rFonts w:ascii="Verdana" w:hAnsi="Verdana"/>
          <w:sz w:val="24"/>
          <w:szCs w:val="24"/>
        </w:rPr>
        <w:t xml:space="preserve"> Ahead:  Selection for March</w:t>
      </w:r>
      <w:r w:rsidR="0057307B">
        <w:rPr>
          <w:rFonts w:ascii="Verdana" w:hAnsi="Verdana"/>
          <w:sz w:val="24"/>
          <w:szCs w:val="24"/>
        </w:rPr>
        <w:t xml:space="preserve"> </w:t>
      </w:r>
      <w:r w:rsidRPr="0028735D">
        <w:rPr>
          <w:rFonts w:ascii="Verdana" w:hAnsi="Verdana"/>
          <w:sz w:val="24"/>
          <w:szCs w:val="24"/>
        </w:rPr>
        <w:t xml:space="preserve">26 is </w:t>
      </w:r>
      <w:r w:rsidRPr="0028735D">
        <w:rPr>
          <w:rFonts w:ascii="Verdana" w:hAnsi="Verdana"/>
          <w:sz w:val="24"/>
          <w:szCs w:val="24"/>
          <w:u w:val="single"/>
        </w:rPr>
        <w:t>Secrets Never Told</w:t>
      </w:r>
      <w:r w:rsidRPr="0028735D">
        <w:rPr>
          <w:rFonts w:ascii="Verdana" w:hAnsi="Verdana"/>
          <w:sz w:val="24"/>
          <w:szCs w:val="24"/>
        </w:rPr>
        <w:t xml:space="preserve"> by Dermot Bolger.  </w:t>
      </w:r>
      <w:proofErr w:type="spellStart"/>
      <w:r w:rsidRPr="0028735D">
        <w:rPr>
          <w:rFonts w:ascii="Verdana" w:hAnsi="Verdana"/>
          <w:sz w:val="24"/>
          <w:szCs w:val="24"/>
        </w:rPr>
        <w:t>Mr</w:t>
      </w:r>
      <w:proofErr w:type="spellEnd"/>
      <w:r w:rsidRPr="0028735D">
        <w:rPr>
          <w:rFonts w:ascii="Verdana" w:hAnsi="Verdana"/>
          <w:sz w:val="24"/>
          <w:szCs w:val="24"/>
        </w:rPr>
        <w:t xml:space="preserve"> Bolger will be our guest via Zoom.</w:t>
      </w:r>
    </w:p>
    <w:p w:rsidR="00C45B5E" w:rsidRPr="0028735D" w:rsidRDefault="0028735D" w:rsidP="00C45B5E">
      <w:pPr>
        <w:rPr>
          <w:rFonts w:ascii="Verdana" w:hAnsi="Verdana"/>
          <w:sz w:val="24"/>
          <w:szCs w:val="24"/>
        </w:rPr>
      </w:pPr>
      <w:r>
        <w:rPr>
          <w:rFonts w:ascii="Arial Black" w:hAnsi="Arial Black"/>
          <w:sz w:val="24"/>
          <w:szCs w:val="24"/>
        </w:rPr>
        <w:t>►</w:t>
      </w:r>
      <w:r>
        <w:rPr>
          <w:rFonts w:ascii="Verdana" w:hAnsi="Verdana"/>
          <w:sz w:val="24"/>
          <w:szCs w:val="24"/>
        </w:rPr>
        <w:t xml:space="preserve"> </w:t>
      </w:r>
      <w:r w:rsidR="00A4177D">
        <w:rPr>
          <w:rFonts w:ascii="Verdana" w:hAnsi="Verdana"/>
          <w:sz w:val="24"/>
          <w:szCs w:val="24"/>
        </w:rPr>
        <w:t>Related avenues of information</w:t>
      </w:r>
      <w:r w:rsidR="00C45B5E" w:rsidRPr="0028735D">
        <w:rPr>
          <w:rFonts w:ascii="Verdana" w:hAnsi="Verdana"/>
          <w:sz w:val="24"/>
          <w:szCs w:val="24"/>
        </w:rPr>
        <w:t>:</w:t>
      </w:r>
    </w:p>
    <w:p w:rsidR="00C45B5E" w:rsidRPr="00A4177D" w:rsidRDefault="00C45B5E" w:rsidP="00A4177D">
      <w:pPr>
        <w:pStyle w:val="ListParagraph"/>
        <w:numPr>
          <w:ilvl w:val="0"/>
          <w:numId w:val="2"/>
        </w:numPr>
        <w:rPr>
          <w:rFonts w:ascii="Verdana" w:hAnsi="Verdana"/>
          <w:sz w:val="24"/>
          <w:szCs w:val="24"/>
        </w:rPr>
      </w:pPr>
      <w:r w:rsidRPr="00A4177D">
        <w:rPr>
          <w:rFonts w:ascii="Verdana" w:hAnsi="Verdana"/>
          <w:sz w:val="24"/>
          <w:szCs w:val="24"/>
        </w:rPr>
        <w:t xml:space="preserve">Kearney, Eileen, and Charlotte </w:t>
      </w:r>
      <w:proofErr w:type="spellStart"/>
      <w:r w:rsidRPr="00A4177D">
        <w:rPr>
          <w:rFonts w:ascii="Verdana" w:hAnsi="Verdana"/>
          <w:sz w:val="24"/>
          <w:szCs w:val="24"/>
        </w:rPr>
        <w:t>Headrick</w:t>
      </w:r>
      <w:proofErr w:type="spellEnd"/>
      <w:r w:rsidRPr="00A4177D">
        <w:rPr>
          <w:rFonts w:ascii="Verdana" w:hAnsi="Verdana"/>
          <w:sz w:val="24"/>
          <w:szCs w:val="24"/>
        </w:rPr>
        <w:t xml:space="preserve">, eds. </w:t>
      </w:r>
      <w:r w:rsidRPr="00A4177D">
        <w:rPr>
          <w:rFonts w:ascii="Verdana" w:hAnsi="Verdana"/>
          <w:sz w:val="24"/>
          <w:szCs w:val="24"/>
          <w:u w:val="single"/>
        </w:rPr>
        <w:t>Irish Women Dramatists 1908-2001</w:t>
      </w:r>
      <w:r w:rsidRPr="00A4177D">
        <w:rPr>
          <w:rFonts w:ascii="Verdana" w:hAnsi="Verdana"/>
          <w:sz w:val="24"/>
          <w:szCs w:val="24"/>
        </w:rPr>
        <w:t>. Syracuse, NY: Syracuse UP</w:t>
      </w:r>
      <w:proofErr w:type="gramStart"/>
      <w:r w:rsidRPr="00A4177D">
        <w:rPr>
          <w:rFonts w:ascii="Verdana" w:hAnsi="Verdana"/>
          <w:sz w:val="24"/>
          <w:szCs w:val="24"/>
        </w:rPr>
        <w:t>,  2014</w:t>
      </w:r>
      <w:proofErr w:type="gramEnd"/>
      <w:r w:rsidRPr="00A4177D">
        <w:rPr>
          <w:rFonts w:ascii="Verdana" w:hAnsi="Verdana"/>
          <w:sz w:val="24"/>
          <w:szCs w:val="24"/>
        </w:rPr>
        <w:t>.</w:t>
      </w:r>
      <w:r w:rsidR="007951FD" w:rsidRPr="00A4177D">
        <w:rPr>
          <w:rFonts w:ascii="Verdana" w:hAnsi="Verdana"/>
          <w:sz w:val="24"/>
          <w:szCs w:val="24"/>
        </w:rPr>
        <w:t xml:space="preserve">  (Contains a copy of the play.)</w:t>
      </w:r>
    </w:p>
    <w:p w:rsidR="00A4177D" w:rsidRPr="00A4177D" w:rsidRDefault="00FB2DC1" w:rsidP="00A4177D">
      <w:pPr>
        <w:pStyle w:val="ListParagraph"/>
        <w:numPr>
          <w:ilvl w:val="0"/>
          <w:numId w:val="2"/>
        </w:numPr>
        <w:rPr>
          <w:rFonts w:ascii="Verdana" w:hAnsi="Verdana"/>
          <w:sz w:val="24"/>
          <w:szCs w:val="24"/>
        </w:rPr>
      </w:pPr>
      <w:r w:rsidRPr="00A4177D">
        <w:rPr>
          <w:rFonts w:ascii="Verdana" w:hAnsi="Verdana"/>
          <w:sz w:val="24"/>
          <w:szCs w:val="24"/>
        </w:rPr>
        <w:t xml:space="preserve">Hogan, </w:t>
      </w:r>
      <w:proofErr w:type="spellStart"/>
      <w:r w:rsidRPr="00A4177D">
        <w:rPr>
          <w:rFonts w:ascii="Verdana" w:hAnsi="Verdana"/>
          <w:sz w:val="24"/>
          <w:szCs w:val="24"/>
        </w:rPr>
        <w:t>Caelainn</w:t>
      </w:r>
      <w:proofErr w:type="spellEnd"/>
      <w:r w:rsidRPr="00A4177D">
        <w:rPr>
          <w:rFonts w:ascii="Verdana" w:hAnsi="Verdana"/>
          <w:sz w:val="24"/>
          <w:szCs w:val="24"/>
        </w:rPr>
        <w:t>.</w:t>
      </w:r>
      <w:r w:rsidR="00C902A1" w:rsidRPr="00A4177D">
        <w:rPr>
          <w:rFonts w:ascii="Verdana" w:hAnsi="Verdana"/>
          <w:sz w:val="24"/>
          <w:szCs w:val="24"/>
        </w:rPr>
        <w:t xml:space="preserve"> </w:t>
      </w:r>
      <w:r w:rsidR="00C902A1" w:rsidRPr="00A4177D">
        <w:rPr>
          <w:rFonts w:ascii="Verdana" w:hAnsi="Verdana"/>
          <w:sz w:val="24"/>
          <w:szCs w:val="24"/>
          <w:u w:val="single"/>
        </w:rPr>
        <w:t>Republic of Shame</w:t>
      </w:r>
      <w:r w:rsidR="00C902A1" w:rsidRPr="00A4177D">
        <w:rPr>
          <w:rFonts w:ascii="Verdana" w:hAnsi="Verdana"/>
          <w:sz w:val="24"/>
          <w:szCs w:val="24"/>
        </w:rPr>
        <w:t>.</w:t>
      </w:r>
      <w:r w:rsidR="00E37CA8" w:rsidRPr="00A4177D">
        <w:rPr>
          <w:rFonts w:ascii="Verdana" w:hAnsi="Verdana"/>
          <w:sz w:val="24"/>
          <w:szCs w:val="24"/>
        </w:rPr>
        <w:t xml:space="preserve"> Penguin, 2019.</w:t>
      </w:r>
      <w:r w:rsidR="00C902A1" w:rsidRPr="00A4177D">
        <w:rPr>
          <w:rFonts w:ascii="Verdana" w:hAnsi="Verdana"/>
          <w:sz w:val="24"/>
          <w:szCs w:val="24"/>
        </w:rPr>
        <w:t xml:space="preserve"> </w:t>
      </w:r>
      <w:r w:rsidRPr="00A4177D">
        <w:rPr>
          <w:rFonts w:ascii="Verdana" w:hAnsi="Verdana"/>
          <w:sz w:val="24"/>
          <w:szCs w:val="24"/>
        </w:rPr>
        <w:t>(This is probably t</w:t>
      </w:r>
      <w:r w:rsidR="00E37CA8" w:rsidRPr="00A4177D">
        <w:rPr>
          <w:rFonts w:ascii="Verdana" w:hAnsi="Verdana"/>
          <w:sz w:val="24"/>
          <w:szCs w:val="24"/>
        </w:rPr>
        <w:t>he most recent discussion of</w:t>
      </w:r>
      <w:r w:rsidRPr="00A4177D">
        <w:rPr>
          <w:rFonts w:ascii="Verdana" w:hAnsi="Verdana"/>
          <w:sz w:val="24"/>
          <w:szCs w:val="24"/>
        </w:rPr>
        <w:t xml:space="preserve"> </w:t>
      </w:r>
      <w:r w:rsidR="00E37CA8" w:rsidRPr="00A4177D">
        <w:rPr>
          <w:rFonts w:ascii="Verdana" w:hAnsi="Verdana"/>
          <w:sz w:val="24"/>
          <w:szCs w:val="24"/>
        </w:rPr>
        <w:t>Magdalene</w:t>
      </w:r>
      <w:r w:rsidRPr="00A4177D">
        <w:rPr>
          <w:rFonts w:ascii="Verdana" w:hAnsi="Verdana"/>
          <w:sz w:val="24"/>
          <w:szCs w:val="24"/>
        </w:rPr>
        <w:t xml:space="preserve"> laundries</w:t>
      </w:r>
      <w:r w:rsidR="00E37CA8" w:rsidRPr="00A4177D">
        <w:rPr>
          <w:rFonts w:ascii="Verdana" w:hAnsi="Verdana"/>
          <w:sz w:val="24"/>
          <w:szCs w:val="24"/>
        </w:rPr>
        <w:t xml:space="preserve"> and homes for women and babies.)</w:t>
      </w:r>
      <w:r w:rsidRPr="00A4177D">
        <w:rPr>
          <w:rFonts w:ascii="Verdana" w:hAnsi="Verdana"/>
          <w:sz w:val="24"/>
          <w:szCs w:val="24"/>
        </w:rPr>
        <w:t xml:space="preserve">  </w:t>
      </w:r>
    </w:p>
    <w:p w:rsidR="0077285D" w:rsidRPr="00A4177D" w:rsidRDefault="00A4177D" w:rsidP="00A4177D">
      <w:pPr>
        <w:pStyle w:val="ListParagraph"/>
        <w:numPr>
          <w:ilvl w:val="0"/>
          <w:numId w:val="2"/>
        </w:numPr>
        <w:rPr>
          <w:rFonts w:ascii="Verdana" w:hAnsi="Verdana"/>
          <w:sz w:val="28"/>
          <w:szCs w:val="28"/>
        </w:rPr>
      </w:pPr>
      <w:r w:rsidRPr="00A4177D">
        <w:rPr>
          <w:rFonts w:ascii="Verdana" w:hAnsi="Verdana"/>
          <w:sz w:val="24"/>
          <w:szCs w:val="24"/>
        </w:rPr>
        <w:t>If you have time, use your search engine to find YouTube segments about this play.</w:t>
      </w:r>
    </w:p>
    <w:sectPr w:rsidR="0077285D" w:rsidRPr="00A4177D" w:rsidSect="00683E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14BE"/>
    <w:multiLevelType w:val="hybridMultilevel"/>
    <w:tmpl w:val="D44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C6125"/>
    <w:multiLevelType w:val="hybridMultilevel"/>
    <w:tmpl w:val="3C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10"/>
  <w:displayHorizontalDrawingGridEvery w:val="2"/>
  <w:characterSpacingControl w:val="doNotCompress"/>
  <w:compat/>
  <w:rsids>
    <w:rsidRoot w:val="00683E8E"/>
    <w:rsid w:val="00044E15"/>
    <w:rsid w:val="00123978"/>
    <w:rsid w:val="00151BD8"/>
    <w:rsid w:val="00191A0C"/>
    <w:rsid w:val="00257089"/>
    <w:rsid w:val="0028735D"/>
    <w:rsid w:val="0057307B"/>
    <w:rsid w:val="00622D0F"/>
    <w:rsid w:val="0067333E"/>
    <w:rsid w:val="00683E8E"/>
    <w:rsid w:val="006A2B52"/>
    <w:rsid w:val="0077285D"/>
    <w:rsid w:val="007951FD"/>
    <w:rsid w:val="00A4177D"/>
    <w:rsid w:val="00BA5EC1"/>
    <w:rsid w:val="00C45B5E"/>
    <w:rsid w:val="00C902A1"/>
    <w:rsid w:val="00E37CA8"/>
    <w:rsid w:val="00E42040"/>
    <w:rsid w:val="00E71FBE"/>
    <w:rsid w:val="00E92547"/>
    <w:rsid w:val="00F318F9"/>
    <w:rsid w:val="00FB2DC1"/>
    <w:rsid w:val="00FF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FD"/>
    <w:rPr>
      <w:rFonts w:ascii="Tahoma" w:hAnsi="Tahoma" w:cs="Tahoma"/>
      <w:sz w:val="16"/>
      <w:szCs w:val="16"/>
    </w:rPr>
  </w:style>
  <w:style w:type="paragraph" w:styleId="ListParagraph">
    <w:name w:val="List Paragraph"/>
    <w:basedOn w:val="Normal"/>
    <w:uiPriority w:val="34"/>
    <w:qFormat/>
    <w:rsid w:val="00287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East</dc:creator>
  <cp:lastModifiedBy>Joyce East</cp:lastModifiedBy>
  <cp:revision>8</cp:revision>
  <cp:lastPrinted>2022-01-31T20:39:00Z</cp:lastPrinted>
  <dcterms:created xsi:type="dcterms:W3CDTF">2022-01-31T14:32:00Z</dcterms:created>
  <dcterms:modified xsi:type="dcterms:W3CDTF">2022-02-02T14:59:00Z</dcterms:modified>
</cp:coreProperties>
</file>